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4C" w:rsidRDefault="00281B4C">
      <w:pPr>
        <w:rPr>
          <w:sz w:val="24"/>
          <w:szCs w:val="24"/>
          <w:lang w:val="en-GB"/>
        </w:rPr>
      </w:pPr>
      <w:r>
        <w:rPr>
          <w:sz w:val="24"/>
          <w:szCs w:val="24"/>
          <w:lang w:val="en-GB"/>
        </w:rPr>
        <w:t>Henri Masson has a PhD in Chemical Engineering  Processes from the University of Brussels, Belgium (1976).</w:t>
      </w:r>
    </w:p>
    <w:p w:rsidR="00281B4C" w:rsidRDefault="00281B4C">
      <w:pPr>
        <w:rPr>
          <w:sz w:val="24"/>
          <w:szCs w:val="24"/>
          <w:lang w:val="en-GB"/>
        </w:rPr>
      </w:pPr>
      <w:r>
        <w:rPr>
          <w:sz w:val="24"/>
          <w:szCs w:val="24"/>
          <w:lang w:val="en-GB"/>
        </w:rPr>
        <w:t xml:space="preserve">Henri Masson’s  initial research work was on turbulent hydrodynamic  chaotic processes (bubbles in gas solid fluid beds) and associated on-line data acquisition and interpretation. For 15 years, he combined the direction of research teams granted by the EC (coal liquefaction, medium btu gasifiers, fluid bed combustors, high temperature industrial heat exchangers, etc.) and lecturer positions in applied thermodynamics, chemistry &amp; physics of buildings and statistics. </w:t>
      </w:r>
    </w:p>
    <w:p w:rsidR="00281B4C" w:rsidRDefault="00281B4C">
      <w:pPr>
        <w:rPr>
          <w:sz w:val="24"/>
          <w:szCs w:val="24"/>
          <w:lang w:val="en-GB"/>
        </w:rPr>
      </w:pPr>
      <w:r>
        <w:rPr>
          <w:sz w:val="24"/>
          <w:szCs w:val="24"/>
          <w:lang w:val="en-GB"/>
        </w:rPr>
        <w:t xml:space="preserve">He then switched over for the next 5 years to industrial application of enegy and environmental technologies (energy from waste and biomass, waste water treatment, hazardous waste management, etc.)first  as director of an environmental  engineering company (Seghers-Kepel  Engineering),  and then as COO of an environmental service company (Jet Inter). After that, he started his own consulting companies, working for major multinational companies and international donors,  and resumed in parallel  his academic activities as Professor in the fields of Sustainable Development, Innovation Management, Environmental Audit &amp; Management Systems, Creativity &amp; critical Thinking and Data Mining for around fifteen years with the University of Antwerp (Be) &amp; the Federal Engineering School of Lausanne (Ch).  </w:t>
      </w:r>
    </w:p>
    <w:p w:rsidR="00281B4C" w:rsidRDefault="00281B4C">
      <w:pPr>
        <w:pStyle w:val="BodyText"/>
      </w:pPr>
      <w:r>
        <w:t>Since 2000 he has been visiting professor at Maastricht School of Management (Nl), in charge of Strategic Thinking, Strategic Performance Measurements and Advanced Research Methods. Professor Masson’s present research activities are focused on the structure and dynamics of complex (socio-economic) systems, and on tracing the chaotic signature of non-linear time series. In parallel he has worked intensively in more than 50 countries in the Middle-E</w:t>
      </w:r>
      <w:bookmarkStart w:id="0" w:name="_GoBack"/>
      <w:bookmarkEnd w:id="0"/>
      <w:r>
        <w:t>ast, Africa and Central Asia for EUAid, US Aid, UNDP, on Capacity Building of the Administration, Strategic Planning, Cascading &amp; Coherence and on Monitoring &amp; Evaluation of Policies, Programs and Projects.</w:t>
      </w:r>
    </w:p>
    <w:p w:rsidR="00281B4C" w:rsidRDefault="00281B4C">
      <w:pPr>
        <w:rPr>
          <w:sz w:val="24"/>
          <w:szCs w:val="24"/>
          <w:lang w:val="en-GB"/>
        </w:rPr>
      </w:pPr>
    </w:p>
    <w:sectPr w:rsidR="00281B4C" w:rsidSect="00281B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B4C"/>
    <w:rsid w:val="00281B4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fr-BE"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rPr>
      <w:sz w:val="24"/>
      <w:szCs w:val="24"/>
      <w:lang w:val="en-GB"/>
    </w:rPr>
  </w:style>
  <w:style w:type="character" w:customStyle="1" w:styleId="BodyTextChar">
    <w:name w:val="Body Text Char"/>
    <w:basedOn w:val="DefaultParagraphFont"/>
    <w:link w:val="BodyText"/>
    <w:uiPriority w:val="99"/>
    <w:semiHidden/>
    <w:rsid w:val="00281B4C"/>
    <w:rPr>
      <w:rFonts w:ascii="Calibri" w:hAnsi="Calibri" w:cs="Calibri"/>
      <w:lang w:val="fr-B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295</Words>
  <Characters>1684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 Masson has a PhD in Chemical Engineering  Processes from the University of Brussels, Belgium (1976)</dc:title>
  <dc:subject/>
  <dc:creator>hmasson</dc:creator>
  <cp:keywords/>
  <dc:description/>
  <cp:lastModifiedBy>Theo Wolters</cp:lastModifiedBy>
  <cp:revision>2</cp:revision>
  <dcterms:created xsi:type="dcterms:W3CDTF">2013-01-21T13:06:00Z</dcterms:created>
  <dcterms:modified xsi:type="dcterms:W3CDTF">2013-01-21T13:06:00Z</dcterms:modified>
</cp:coreProperties>
</file>